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BD" w:rsidRPr="00051B91" w:rsidRDefault="000C7F4A" w:rsidP="00B7158A">
      <w:pPr>
        <w:pStyle w:val="Web"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051B91">
        <w:rPr>
          <w:rFonts w:hint="eastAsia"/>
          <w:b/>
          <w:sz w:val="22"/>
          <w:szCs w:val="22"/>
        </w:rPr>
        <w:t>猫が庭に入らないようにする方法</w:t>
      </w:r>
    </w:p>
    <w:p w:rsidR="000C7F4A" w:rsidRPr="001D038C" w:rsidRDefault="000C7F4A" w:rsidP="001D038C">
      <w:pPr>
        <w:pStyle w:val="Web"/>
        <w:shd w:val="clear" w:color="auto" w:fill="FFFFFF"/>
        <w:rPr>
          <w:sz w:val="21"/>
          <w:szCs w:val="21"/>
        </w:rPr>
      </w:pPr>
      <w:r w:rsidRPr="001D038C">
        <w:rPr>
          <w:sz w:val="21"/>
          <w:szCs w:val="21"/>
        </w:rPr>
        <w:t>比較的効果があると思われる方法を</w:t>
      </w:r>
      <w:r w:rsidR="001D038C" w:rsidRPr="001D038C">
        <w:rPr>
          <w:rFonts w:hint="eastAsia"/>
          <w:sz w:val="21"/>
          <w:szCs w:val="21"/>
        </w:rPr>
        <w:t>ご紹介します</w:t>
      </w:r>
      <w:r w:rsidR="00583C49" w:rsidRPr="001D038C">
        <w:rPr>
          <w:sz w:val="21"/>
          <w:szCs w:val="21"/>
        </w:rPr>
        <w:t>。</w:t>
      </w:r>
      <w:r w:rsidR="001D038C" w:rsidRPr="001D038C">
        <w:rPr>
          <w:rFonts w:hint="eastAsia"/>
          <w:sz w:val="21"/>
          <w:szCs w:val="21"/>
        </w:rPr>
        <w:t>個体差もあり、猫によってはあまり効果がない場合もあります。また、</w:t>
      </w:r>
      <w:r w:rsidR="001D038C" w:rsidRPr="001D038C">
        <w:rPr>
          <w:sz w:val="21"/>
          <w:szCs w:val="21"/>
        </w:rPr>
        <w:t>方法によっては効果が長続きしない場合や、</w:t>
      </w:r>
      <w:r w:rsidR="001D038C" w:rsidRPr="001D038C">
        <w:rPr>
          <w:rFonts w:hint="eastAsia"/>
          <w:sz w:val="21"/>
          <w:szCs w:val="21"/>
        </w:rPr>
        <w:t>繰り返し行う</w:t>
      </w:r>
      <w:r w:rsidR="001D038C" w:rsidRPr="001D038C">
        <w:rPr>
          <w:sz w:val="21"/>
          <w:szCs w:val="21"/>
        </w:rPr>
        <w:t>ことが必要な場合</w:t>
      </w:r>
      <w:r w:rsidR="001D038C" w:rsidRPr="001D038C">
        <w:rPr>
          <w:rFonts w:hint="eastAsia"/>
          <w:sz w:val="21"/>
          <w:szCs w:val="21"/>
        </w:rPr>
        <w:t>が多いです。</w:t>
      </w:r>
      <w:r w:rsidR="001D038C" w:rsidRPr="001D038C">
        <w:rPr>
          <w:sz w:val="21"/>
          <w:szCs w:val="21"/>
        </w:rPr>
        <w:t>だんだんと猫が慣れてしまって反応しなくなる場合もあります。</w:t>
      </w:r>
    </w:p>
    <w:p w:rsidR="0051664F" w:rsidRDefault="0051664F">
      <w:pPr>
        <w:rPr>
          <w:szCs w:val="21"/>
        </w:rPr>
      </w:pPr>
    </w:p>
    <w:p w:rsidR="00051B91" w:rsidRPr="001D038C" w:rsidRDefault="00051B91">
      <w:pPr>
        <w:rPr>
          <w:szCs w:val="21"/>
        </w:rPr>
      </w:pPr>
    </w:p>
    <w:p w:rsidR="000C7F4A" w:rsidRPr="00051B91" w:rsidRDefault="000C7F4A" w:rsidP="00051B91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051B91">
        <w:rPr>
          <w:rFonts w:ascii="ＭＳ Ｐゴシック" w:eastAsia="ＭＳ Ｐゴシック" w:hAnsi="ＭＳ Ｐゴシック" w:hint="eastAsia"/>
          <w:b/>
          <w:sz w:val="22"/>
        </w:rPr>
        <w:t>【忌避剤】</w:t>
      </w:r>
    </w:p>
    <w:p w:rsidR="000C7F4A" w:rsidRPr="001D038C" w:rsidRDefault="001D038C" w:rsidP="00051B91">
      <w:pPr>
        <w:pStyle w:val="Web"/>
        <w:shd w:val="clear" w:color="auto" w:fill="FFFFFF"/>
        <w:spacing w:before="0" w:beforeAutospacing="0"/>
        <w:ind w:firstLineChars="100" w:firstLine="210"/>
        <w:rPr>
          <w:b/>
          <w:sz w:val="21"/>
          <w:szCs w:val="21"/>
        </w:rPr>
      </w:pPr>
      <w:r w:rsidRPr="001D038C">
        <w:rPr>
          <w:rStyle w:val="a3"/>
          <w:b w:val="0"/>
          <w:sz w:val="21"/>
          <w:szCs w:val="21"/>
        </w:rPr>
        <w:t>猫の嫌いな臭いや刺激</w:t>
      </w:r>
      <w:r w:rsidR="000C7F4A" w:rsidRPr="001D038C">
        <w:rPr>
          <w:rStyle w:val="a3"/>
          <w:b w:val="0"/>
          <w:sz w:val="21"/>
          <w:szCs w:val="21"/>
        </w:rPr>
        <w:t>によって猫が近づきにくくする方法です。</w:t>
      </w:r>
      <w:r w:rsidR="00597AA9">
        <w:rPr>
          <w:rStyle w:val="a3"/>
          <w:b w:val="0"/>
          <w:sz w:val="21"/>
          <w:szCs w:val="21"/>
        </w:rPr>
        <w:t>雨や風で効果が薄れてしまうので、定期的に交換し</w:t>
      </w:r>
      <w:r w:rsidR="00597AA9">
        <w:rPr>
          <w:rStyle w:val="a3"/>
          <w:rFonts w:hint="eastAsia"/>
          <w:b w:val="0"/>
          <w:sz w:val="21"/>
          <w:szCs w:val="21"/>
        </w:rPr>
        <w:t>てください</w:t>
      </w:r>
      <w:r w:rsidR="000C7F4A" w:rsidRPr="001D038C">
        <w:rPr>
          <w:rStyle w:val="a3"/>
          <w:b w:val="0"/>
          <w:sz w:val="21"/>
          <w:szCs w:val="21"/>
        </w:rPr>
        <w:t>。猫が臭いに</w:t>
      </w:r>
      <w:r w:rsidR="00597AA9">
        <w:rPr>
          <w:rStyle w:val="a3"/>
          <w:b w:val="0"/>
          <w:sz w:val="21"/>
          <w:szCs w:val="21"/>
        </w:rPr>
        <w:t>慣れてくると効かなくなるので、同じものを</w:t>
      </w:r>
      <w:r w:rsidR="00597AA9">
        <w:rPr>
          <w:rStyle w:val="a3"/>
          <w:rFonts w:hint="eastAsia"/>
          <w:b w:val="0"/>
          <w:sz w:val="21"/>
          <w:szCs w:val="21"/>
        </w:rPr>
        <w:t>使い続けるのではなく</w:t>
      </w:r>
      <w:r w:rsidR="000C7F4A" w:rsidRPr="001D038C">
        <w:rPr>
          <w:rStyle w:val="a3"/>
          <w:b w:val="0"/>
          <w:sz w:val="21"/>
          <w:szCs w:val="21"/>
        </w:rPr>
        <w:t>、時々種類を変える必要があります。臭いがきついものや色が付いてしまうものもあ</w:t>
      </w:r>
      <w:r w:rsidR="00597AA9">
        <w:rPr>
          <w:rStyle w:val="a3"/>
          <w:rFonts w:hint="eastAsia"/>
          <w:b w:val="0"/>
          <w:sz w:val="21"/>
          <w:szCs w:val="21"/>
        </w:rPr>
        <w:t>ります。</w:t>
      </w:r>
      <w:r>
        <w:rPr>
          <w:b/>
          <w:sz w:val="21"/>
          <w:szCs w:val="21"/>
        </w:rPr>
        <w:t>化学薬品などは</w:t>
      </w:r>
      <w:r w:rsidR="000C7F4A" w:rsidRPr="001D038C">
        <w:rPr>
          <w:b/>
          <w:sz w:val="21"/>
          <w:szCs w:val="21"/>
        </w:rPr>
        <w:t>健康被害の誘因となる可能性があるので使用はひかえてください。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6995"/>
      </w:tblGrid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市販の忌避剤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97A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ペットショップや薬局、ホームセンター等で販売</w:t>
            </w:r>
            <w:r w:rsidR="00597A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  <w:t> ※ 長期間にわたって効果が持続するわけではないことに注意</w:t>
            </w:r>
            <w:r w:rsidR="00597A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371B15" w:rsidP="00371B1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木酢液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371B15" w:rsidP="007204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園芸用肥料としてホームセンター等で販売されている。容器に入れるか、スポンジや布に浸み込ませて置く。 スプレーすれば、猫のにおい消しにも有効。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また、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とうがらし細かく刻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んで入れておくと効果が増します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。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371B15" w:rsidP="007204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竹酢液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371B15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竹酢液（園芸用肥料としてホームセンター等で販売されている）を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容器に入れて置く。スプレーで噴霧する。</w:t>
            </w:r>
          </w:p>
        </w:tc>
      </w:tr>
      <w:tr w:rsidR="000C7F4A" w:rsidRPr="001D038C" w:rsidTr="00371B15">
        <w:trPr>
          <w:trHeight w:val="1910"/>
        </w:trPr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371B15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香りの強いハーブなどの植物を植える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371B15" w:rsidRDefault="00371B15" w:rsidP="00371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猫の嫌がる香りのするハーブなどを植えるか、鉢植えを猫の通り道に置く。あるいはハーブの香料を置く。</w:t>
            </w:r>
          </w:p>
          <w:p w:rsidR="000C7F4A" w:rsidRPr="001D038C" w:rsidRDefault="00371B15" w:rsidP="00371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※ランタナ、ユーカリ、ゼラニウム、ヘンルーダ、ローズマリー、レモングラス、柑橘類、ペパーミント、タマネギ、ニンニク、チャイブ、マリーゴールド、カニナハイブリッド（ドイツで開発されたコリウスの一種で犬にも有効と言われる） など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371B15" w:rsidRPr="001D038C" w:rsidTr="001B71C7">
        <w:trPr>
          <w:trHeight w:val="826"/>
        </w:trPr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371B15" w:rsidRPr="001D038C" w:rsidRDefault="00371B15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生にんにく 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371B15" w:rsidRPr="001D038C" w:rsidRDefault="00371B15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細かくきざんで撒く。</w:t>
            </w:r>
          </w:p>
          <w:p w:rsidR="00371B15" w:rsidRPr="001D038C" w:rsidRDefault="00371B15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ネットに入れて吊るす。 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コショウ、カレー粉等の香辛料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通り道やフンをする場所に散布する。 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7204B2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コーヒーかす、</w:t>
            </w:r>
          </w:p>
          <w:p w:rsidR="000C7F4A" w:rsidRPr="001D038C" w:rsidRDefault="000C7F4A" w:rsidP="007204B2">
            <w:pPr>
              <w:widowControl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茶殻 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コーヒーを淹れたあとのカス、どくだみ茶などの茶殻を散布。 </w:t>
            </w:r>
          </w:p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※ 乾燥してしまった場合の効果は不明。花壇等にも撒ける。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米のとぎ汁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7204B2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磨ぎはじめの濃い汁を毎日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ま</w:t>
            </w:r>
            <w:r w:rsidR="000C7F4A"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く。 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lastRenderedPageBreak/>
              <w:t>ミカンなどの皮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7204B2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かんきつ類の皮を撒く。</w:t>
            </w:r>
          </w:p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※</w:t>
            </w:r>
            <w:r w:rsidR="007204B2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乾燥してしまった場合の効果は不明</w:t>
            </w:r>
          </w:p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かんきつ類の香りのする薬品を置く。 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9E5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食用酢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9E5CBD">
            <w:pPr>
              <w:widowControl/>
              <w:spacing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容器に入れるか、スポンジや布に浸み込ませて置く。 ２倍から１０倍程度に水で薄めたものを</w:t>
            </w:r>
            <w:r w:rsidR="009E5C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毎日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噴霧</w:t>
            </w:r>
            <w:r w:rsidR="009E5C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0C7F4A" w:rsidRPr="001D038C" w:rsidTr="00A56CB6"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9E5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ハッカ系のもの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ハッカ系芳香剤、ハッカ系ハーブ、ハッカ系練り歯磨き</w:t>
            </w:r>
            <w:r w:rsidR="007204B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をまく。</w:t>
            </w:r>
          </w:p>
        </w:tc>
      </w:tr>
      <w:tr w:rsidR="00371B15" w:rsidRPr="001D038C" w:rsidTr="00E92AF5">
        <w:trPr>
          <w:trHeight w:val="870"/>
        </w:trPr>
        <w:tc>
          <w:tcPr>
            <w:tcW w:w="1893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371B15" w:rsidRPr="001D038C" w:rsidRDefault="00371B15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どくだみの葉</w:t>
            </w:r>
          </w:p>
        </w:tc>
        <w:tc>
          <w:tcPr>
            <w:tcW w:w="6995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371B15" w:rsidRPr="001D038C" w:rsidRDefault="00371B15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どくだみの葉をつぶしたもの撒く。またはつぶした汁をまく。</w:t>
            </w:r>
          </w:p>
          <w:p w:rsidR="00371B15" w:rsidRPr="001D038C" w:rsidRDefault="00371B15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どくだみを植える。</w:t>
            </w:r>
          </w:p>
        </w:tc>
      </w:tr>
    </w:tbl>
    <w:p w:rsidR="004F4545" w:rsidRDefault="004F4545">
      <w:pPr>
        <w:rPr>
          <w:b/>
          <w:szCs w:val="21"/>
        </w:rPr>
      </w:pPr>
    </w:p>
    <w:p w:rsidR="00051B91" w:rsidRPr="001D038C" w:rsidRDefault="00051B91">
      <w:pPr>
        <w:rPr>
          <w:b/>
          <w:szCs w:val="21"/>
        </w:rPr>
      </w:pPr>
    </w:p>
    <w:p w:rsidR="000C7F4A" w:rsidRPr="00051B91" w:rsidRDefault="009E5CBD" w:rsidP="00051B91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051B91">
        <w:rPr>
          <w:rFonts w:ascii="ＭＳ Ｐゴシック" w:eastAsia="ＭＳ Ｐゴシック" w:hAnsi="ＭＳ Ｐゴシック" w:hint="eastAsia"/>
          <w:b/>
          <w:sz w:val="22"/>
        </w:rPr>
        <w:t>【障害</w:t>
      </w:r>
      <w:r w:rsidR="000C7F4A" w:rsidRPr="00051B91">
        <w:rPr>
          <w:rFonts w:ascii="ＭＳ Ｐゴシック" w:eastAsia="ＭＳ Ｐゴシック" w:hAnsi="ＭＳ Ｐゴシック" w:hint="eastAsia"/>
          <w:b/>
          <w:sz w:val="22"/>
        </w:rPr>
        <w:t>物</w:t>
      </w:r>
      <w:r w:rsidRPr="00051B91">
        <w:rPr>
          <w:rFonts w:ascii="ＭＳ Ｐゴシック" w:eastAsia="ＭＳ Ｐゴシック" w:hAnsi="ＭＳ Ｐゴシック" w:hint="eastAsia"/>
          <w:b/>
          <w:sz w:val="22"/>
        </w:rPr>
        <w:t>など</w:t>
      </w:r>
      <w:r w:rsidR="00802863" w:rsidRPr="00051B91"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:rsidR="009E5CBD" w:rsidRPr="009E5CBD" w:rsidRDefault="009E5CBD" w:rsidP="009E5CBD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9E5CBD">
        <w:rPr>
          <w:rStyle w:val="a3"/>
          <w:rFonts w:ascii="ＭＳ Ｐゴシック" w:eastAsia="ＭＳ Ｐゴシック" w:hAnsi="ＭＳ Ｐゴシック"/>
          <w:szCs w:val="21"/>
        </w:rPr>
        <w:t>水を入れたペットボトルを設置する方法は、効果はほとんどありません。場合によっては、火災の原因となるのでやめましょう。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7136"/>
      </w:tblGrid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水を撒く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7204B2" w:rsidRDefault="007204B2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ホースでたっぷりと水を撒く。</w:t>
            </w:r>
          </w:p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※ 猫は水を嫌う。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砂利（軽石）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9E5CB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大きめの砂利を敷き詰める。軽石（中玉の大きさ）は安価で効果も大きい。花壇などの場合は直径１cm程度の軽石が混じった観葉植物用の土を敷く。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大きな石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物理的に歩けなくなる位置に石を置く。 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松ぼっくり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猫が歩くところに敷きつめる。 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枯れ枝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球根や種が植えている所に敷きつめると掘り返されない。</w:t>
            </w:r>
          </w:p>
        </w:tc>
      </w:tr>
      <w:tr w:rsidR="000C7F4A" w:rsidRPr="001D038C" w:rsidTr="007204B2">
        <w:trPr>
          <w:trHeight w:val="1785"/>
        </w:trPr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トゲのある植物を植える・葉を撒く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7204B2" w:rsidRDefault="000C7F4A" w:rsidP="007204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カラタチ、バラ、サボテン、ヒイラギ、ピラカンサ、地面に沿って延びるタイプのコニファー　など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  <w:t xml:space="preserve"> ※ 猫の通り道対策として植栽に。ヒイラギの葉を花壇等の表土にすき込むと効果的。　</w:t>
            </w:r>
          </w:p>
          <w:p w:rsidR="000C7F4A" w:rsidRPr="001D038C" w:rsidRDefault="007204B2" w:rsidP="007204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</w:t>
            </w:r>
            <w:r w:rsidR="000C7F4A"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花壇等におすすめ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地面を被う植物を植える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日当たりの良い庭の場合の例 ： タイム、ヘリクリサム、ビオラ、オランダイチゴ、ケンタッキーブルーグラス、ブルーフェスク、リボングラス、レモングラス、ゼラニウムなど</w:t>
            </w:r>
          </w:p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日陰の庭の場合の例 ： アイビー、ツルニチニチソウ、斑入りカキドオシ、ラミウム類　など</w:t>
            </w:r>
          </w:p>
          <w:p w:rsidR="007204B2" w:rsidRDefault="000C7F4A" w:rsidP="007204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　※　植物が10～30cm</w:t>
            </w:r>
            <w:r w:rsidR="007204B2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ぐらいの高さ（猫の目の高さぐらい）に繁っていると、猫は茂みの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中に入っていかない。</w:t>
            </w:r>
          </w:p>
          <w:p w:rsidR="000C7F4A" w:rsidRPr="001D038C" w:rsidRDefault="000C7F4A" w:rsidP="007204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lastRenderedPageBreak/>
              <w:t>※　茂みの高さがきるだけ高く、密で</w:t>
            </w:r>
            <w:r w:rsidR="009E5C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あることが望ましい。やわらかそうな裸の土を見せない</w:t>
            </w:r>
            <w:r w:rsidR="009E5C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こと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。軽石等を敷く方法を併用するなどの工夫をすれば、全体を植物で覆う必要がなくなる。さらにハーブ系・柑橘系の香りがする植物の場合は相乗効果が期待できる。</w:t>
            </w:r>
          </w:p>
        </w:tc>
      </w:tr>
      <w:tr w:rsidR="00371B15" w:rsidRPr="001D038C" w:rsidTr="00E92AF5">
        <w:trPr>
          <w:trHeight w:val="872"/>
        </w:trPr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</w:tcPr>
          <w:p w:rsidR="00371B15" w:rsidRPr="001D038C" w:rsidRDefault="00371B15" w:rsidP="000C7F4A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lastRenderedPageBreak/>
              <w:t xml:space="preserve">とげとげシート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</w:tcPr>
          <w:p w:rsidR="00371B15" w:rsidRPr="001D038C" w:rsidRDefault="00371B15" w:rsidP="00583C49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ホームセンターや園芸店で販売されている。全面に敷きつめなくても、跳び越えられない幅に敷けばよい。 塀の上など有効。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目の細かい網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敷くと爪がひっかかり歩きにくい。 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アルミホイル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敷くと足音がするので嫌がる。 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物理的妨害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トレリス（ガーデニング用の木製の柵）を倒しておいておく。（花壇等の場合）</w:t>
            </w:r>
          </w:p>
        </w:tc>
      </w:tr>
      <w:tr w:rsidR="000C7F4A" w:rsidRPr="001D038C" w:rsidTr="00A56CB6"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ネットや柵 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C7F4A" w:rsidRPr="001D038C" w:rsidRDefault="000C7F4A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乗り越えられない高さ（1.5メートルほど）の網、柵で囲うか、侵入路をふさぐ。 </w:t>
            </w:r>
          </w:p>
        </w:tc>
      </w:tr>
      <w:tr w:rsidR="009E5CBD" w:rsidRPr="001D038C" w:rsidTr="00A56CB6">
        <w:trPr>
          <w:trHeight w:val="175"/>
        </w:trPr>
        <w:tc>
          <w:tcPr>
            <w:tcW w:w="1752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9E5CBD" w:rsidRPr="001D038C" w:rsidRDefault="009E5CBD" w:rsidP="000C7F4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地面を覆う</w:t>
            </w:r>
          </w:p>
        </w:tc>
        <w:tc>
          <w:tcPr>
            <w:tcW w:w="7136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9E5CBD" w:rsidRPr="001D038C" w:rsidRDefault="009E5CBD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やわらかい土は猫が排泄しやすいので、タイルやコンクリートで地面を覆う。</w:t>
            </w:r>
          </w:p>
        </w:tc>
      </w:tr>
    </w:tbl>
    <w:p w:rsidR="004520E4" w:rsidRDefault="004520E4" w:rsidP="00583C49">
      <w:pPr>
        <w:pStyle w:val="Web"/>
        <w:shd w:val="clear" w:color="auto" w:fill="FFFFFF"/>
        <w:rPr>
          <w:rFonts w:hint="eastAsia"/>
          <w:sz w:val="21"/>
          <w:szCs w:val="21"/>
        </w:rPr>
      </w:pPr>
    </w:p>
    <w:p w:rsidR="008C1401" w:rsidRPr="001D038C" w:rsidRDefault="008C1401" w:rsidP="00583C49">
      <w:pPr>
        <w:pStyle w:val="Web"/>
        <w:shd w:val="clear" w:color="auto" w:fill="FFFFFF"/>
        <w:rPr>
          <w:sz w:val="21"/>
          <w:szCs w:val="21"/>
        </w:rPr>
      </w:pPr>
    </w:p>
    <w:p w:rsidR="00051B91" w:rsidRPr="004520E4" w:rsidRDefault="00F57576" w:rsidP="00051B91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4520E4">
        <w:rPr>
          <w:rFonts w:ascii="ＭＳ Ｐゴシック" w:eastAsia="ＭＳ Ｐゴシック" w:hAnsi="ＭＳ Ｐゴシック" w:hint="eastAsia"/>
          <w:b/>
          <w:sz w:val="22"/>
        </w:rPr>
        <w:t>【猫を追い払う方法】</w:t>
      </w:r>
    </w:p>
    <w:p w:rsidR="00051B91" w:rsidRPr="00051B91" w:rsidRDefault="00051B91" w:rsidP="00051B91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051B91">
        <w:rPr>
          <w:rStyle w:val="a3"/>
          <w:rFonts w:ascii="ＭＳ Ｐゴシック" w:eastAsia="ＭＳ Ｐゴシック" w:hAnsi="ＭＳ Ｐゴシック"/>
          <w:szCs w:val="21"/>
        </w:rPr>
        <w:t>猫は愛護動物です</w:t>
      </w:r>
      <w:r w:rsidRPr="00051B91">
        <w:rPr>
          <w:rStyle w:val="a3"/>
          <w:rFonts w:ascii="ＭＳ Ｐゴシック" w:eastAsia="ＭＳ Ｐゴシック" w:hAnsi="ＭＳ Ｐゴシック" w:hint="eastAsia"/>
          <w:szCs w:val="21"/>
        </w:rPr>
        <w:t>ので</w:t>
      </w:r>
      <w:r w:rsidRPr="00051B91">
        <w:rPr>
          <w:rStyle w:val="a3"/>
          <w:rFonts w:ascii="ＭＳ Ｐゴシック" w:eastAsia="ＭＳ Ｐゴシック" w:hAnsi="ＭＳ Ｐゴシック"/>
          <w:szCs w:val="21"/>
        </w:rPr>
        <w:t>虐待にあたるような行為はしてはいけません。法律で罰せられます。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7278"/>
      </w:tblGrid>
      <w:tr w:rsidR="00DD2757" w:rsidRPr="001D038C" w:rsidTr="009E5CBD">
        <w:tc>
          <w:tcPr>
            <w:tcW w:w="1610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F5757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水鉄砲等</w:t>
            </w:r>
          </w:p>
        </w:tc>
        <w:tc>
          <w:tcPr>
            <w:tcW w:w="7278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猫は水で濡れることを嫌うので、追いはらうことができる。ただし、人がやっていることがわかってしまうと、不在時に侵入するようになるので、猫に見破られないように隠れてするとよい。 </w:t>
            </w:r>
          </w:p>
          <w:p w:rsidR="00F57576" w:rsidRPr="001D038C" w:rsidRDefault="00F57576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 ※ 柑橘系の匂いを含んだ水だとさらに効果的と言われている。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  <w:t> ※ 散水式ホースを設置しておいて、猫を見かけたら水を出すか、</w:t>
            </w:r>
            <w:r w:rsidR="004F4545"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あるいは、センサー感知式で自動放水する製品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が販売されている。（効果不明）</w:t>
            </w:r>
          </w:p>
        </w:tc>
      </w:tr>
      <w:tr w:rsidR="00DD2757" w:rsidRPr="001D038C" w:rsidTr="009E5CBD">
        <w:tc>
          <w:tcPr>
            <w:tcW w:w="1610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F5757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ブザー </w:t>
            </w:r>
          </w:p>
        </w:tc>
        <w:tc>
          <w:tcPr>
            <w:tcW w:w="7278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583C4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遠隔操作式のものやセンサーつきのものが防犯コーナーに販売されている。猫が通過するときに鳴らすと警戒して近寄らなくなる。 </w:t>
            </w:r>
          </w:p>
        </w:tc>
      </w:tr>
      <w:tr w:rsidR="00DD2757" w:rsidRPr="001D038C" w:rsidTr="009E5CBD">
        <w:tc>
          <w:tcPr>
            <w:tcW w:w="1610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F575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超音波機器</w:t>
            </w:r>
          </w:p>
        </w:tc>
        <w:tc>
          <w:tcPr>
            <w:tcW w:w="7278" w:type="dxa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F57576" w:rsidRPr="001D038C" w:rsidRDefault="00F57576" w:rsidP="004520E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 センサー感知式の超音波発生器</w:t>
            </w:r>
            <w:r w:rsidRPr="001D038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  <w:t> ※  猫の個体差で反応が鈍い場合がある。また、だんだんと猫が慣れてしまう場合があり、費用対効果を考える必要がある。</w:t>
            </w:r>
          </w:p>
        </w:tc>
      </w:tr>
    </w:tbl>
    <w:p w:rsidR="00F57576" w:rsidRPr="001D038C" w:rsidRDefault="00F57576" w:rsidP="00583C49">
      <w:pPr>
        <w:pStyle w:val="Web"/>
        <w:shd w:val="clear" w:color="auto" w:fill="FFFFFF"/>
        <w:rPr>
          <w:sz w:val="21"/>
          <w:szCs w:val="21"/>
        </w:rPr>
      </w:pPr>
      <w:r w:rsidRPr="001D038C">
        <w:rPr>
          <w:sz w:val="21"/>
          <w:szCs w:val="21"/>
        </w:rPr>
        <w:br/>
      </w:r>
    </w:p>
    <w:sectPr w:rsidR="00F57576" w:rsidRPr="001D038C" w:rsidSect="00516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ED" w:rsidRDefault="006417ED" w:rsidP="001D038C">
      <w:r>
        <w:separator/>
      </w:r>
    </w:p>
  </w:endnote>
  <w:endnote w:type="continuationSeparator" w:id="0">
    <w:p w:rsidR="006417ED" w:rsidRDefault="006417ED" w:rsidP="001D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ED" w:rsidRDefault="006417ED" w:rsidP="001D038C">
      <w:r>
        <w:separator/>
      </w:r>
    </w:p>
  </w:footnote>
  <w:footnote w:type="continuationSeparator" w:id="0">
    <w:p w:rsidR="006417ED" w:rsidRDefault="006417ED" w:rsidP="001D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6016E"/>
    <w:multiLevelType w:val="multilevel"/>
    <w:tmpl w:val="FB30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F4A"/>
    <w:rsid w:val="00051B91"/>
    <w:rsid w:val="000C7F4A"/>
    <w:rsid w:val="001D038C"/>
    <w:rsid w:val="00294017"/>
    <w:rsid w:val="00371B15"/>
    <w:rsid w:val="0038392A"/>
    <w:rsid w:val="004520E4"/>
    <w:rsid w:val="004F4545"/>
    <w:rsid w:val="0051664F"/>
    <w:rsid w:val="00583C49"/>
    <w:rsid w:val="00597AA9"/>
    <w:rsid w:val="006417ED"/>
    <w:rsid w:val="007204B2"/>
    <w:rsid w:val="007A04DA"/>
    <w:rsid w:val="00802863"/>
    <w:rsid w:val="008C1401"/>
    <w:rsid w:val="009E5CBD"/>
    <w:rsid w:val="009F3C7C"/>
    <w:rsid w:val="00A56CB6"/>
    <w:rsid w:val="00B4366E"/>
    <w:rsid w:val="00B7158A"/>
    <w:rsid w:val="00D62F43"/>
    <w:rsid w:val="00DD2757"/>
    <w:rsid w:val="00E92AF5"/>
    <w:rsid w:val="00F57576"/>
    <w:rsid w:val="00F9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7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C7F4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D0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038C"/>
  </w:style>
  <w:style w:type="paragraph" w:styleId="a6">
    <w:name w:val="footer"/>
    <w:basedOn w:val="a"/>
    <w:link w:val="a7"/>
    <w:uiPriority w:val="99"/>
    <w:semiHidden/>
    <w:unhideWhenUsed/>
    <w:rsid w:val="001D0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0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18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058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098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48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09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25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70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40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1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343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24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187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02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55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68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182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90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841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687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389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55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639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96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46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00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>情報推進課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20160547</cp:lastModifiedBy>
  <cp:revision>2</cp:revision>
  <dcterms:created xsi:type="dcterms:W3CDTF">2020-01-10T07:39:00Z</dcterms:created>
  <dcterms:modified xsi:type="dcterms:W3CDTF">2020-01-10T07:39:00Z</dcterms:modified>
</cp:coreProperties>
</file>